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2B" w:rsidRPr="00045114" w:rsidRDefault="008F622B" w:rsidP="007A704A">
      <w:pPr>
        <w:jc w:val="center"/>
        <w:rPr>
          <w:b/>
        </w:rPr>
      </w:pPr>
      <w:r w:rsidRPr="00045114">
        <w:rPr>
          <w:b/>
        </w:rPr>
        <w:t>SWOT analýza 2019</w:t>
      </w:r>
      <w:r>
        <w:rPr>
          <w:b/>
        </w:rPr>
        <w:t xml:space="preserve"> -</w:t>
      </w:r>
      <w:r w:rsidRPr="00045114">
        <w:rPr>
          <w:b/>
        </w:rPr>
        <w:t xml:space="preserve"> </w:t>
      </w:r>
      <w:r>
        <w:rPr>
          <w:b/>
        </w:rPr>
        <w:t xml:space="preserve">Senioři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FFC000"/>
          </w:tcPr>
          <w:p w:rsidR="008F622B" w:rsidRPr="003A4A0A" w:rsidRDefault="008F622B" w:rsidP="003A4A0A">
            <w:pPr>
              <w:spacing w:after="0" w:line="240" w:lineRule="auto"/>
              <w:rPr>
                <w:b/>
                <w:color w:val="000000"/>
              </w:rPr>
            </w:pPr>
            <w:r w:rsidRPr="003A4A0A">
              <w:rPr>
                <w:b/>
                <w:color w:val="000000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SLABÉ STRÁNKY</w:t>
            </w:r>
          </w:p>
        </w:tc>
      </w:tr>
      <w:tr w:rsidR="008F622B" w:rsidRPr="003A4A0A" w:rsidTr="003A4A0A">
        <w:trPr>
          <w:cantSplit/>
          <w:trHeight w:val="762"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Dostupné terénní služby pro seniory (pečovatelská služba, osobní asistence, mobilní Hospic), především na území SMOL.</w:t>
            </w:r>
            <w:r>
              <w:t xml:space="preserve"> 15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Malá kapacita domovů pro seniory</w:t>
            </w:r>
            <w:r>
              <w:t>. 10</w:t>
            </w: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Rozmanitá nabídka aktivit pro seniory (univerzita třetího věku, kluby seniorů, vzdělávací programy organizací např. Semafor). Fungující síť klubů pro seniory.</w:t>
            </w:r>
            <w:r>
              <w:t xml:space="preserve"> 8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Nedostatečná spolupráce resortu v oblasti financování, legislativy a metodiky sociálního a zdravotnického resortu.</w:t>
            </w:r>
            <w:r>
              <w:t xml:space="preserve"> 9</w:t>
            </w: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Dobrá provázanost zdravotně sociálních služeb na území města, nastavená neformální spolupráce organizací.</w:t>
            </w:r>
            <w:r>
              <w:t xml:space="preserve"> 6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Zhoršené pokrytí terénních služeb pro seniory v periferních oblastech SMOL.</w:t>
            </w:r>
            <w:r>
              <w:t xml:space="preserve"> 8</w:t>
            </w: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Dobře fungující dobrovolnictví na území města</w:t>
            </w:r>
            <w:r>
              <w:t>. 4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Chybějící dostupné bydlení pro seniory.</w:t>
            </w:r>
            <w:r>
              <w:t xml:space="preserve"> 8</w:t>
            </w: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Kvalitní služby domovů pro seni</w:t>
            </w:r>
            <w:bookmarkStart w:id="0" w:name="_GoBack"/>
            <w:bookmarkEnd w:id="0"/>
            <w:r>
              <w:t>ory. 4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Chybějící domov se zvláštním režimem pro seniory</w:t>
            </w:r>
            <w:r>
              <w:t>. 7</w:t>
            </w: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Kvalitní síť sociálních služeb</w:t>
            </w:r>
            <w:r>
              <w:t>. 4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Nesystémovost financování sociálních služeb jako celku</w:t>
            </w:r>
            <w:r>
              <w:t>. 7</w:t>
            </w: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Fungující duchovní služba v nemocnicích a pobytových sociálních službách-nemocniční kaplani</w:t>
            </w:r>
            <w:r>
              <w:t>. 4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Nedostatečná kapacita odlehčovacích služeb</w:t>
            </w:r>
            <w:r>
              <w:t>. 5</w:t>
            </w: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Pravidelné vydávání časopisů Olomoucký senior a Olomoucké listy, Senior a možnost publikování v nich.</w:t>
            </w:r>
            <w:r>
              <w:t xml:space="preserve"> 4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Existence katalogu poskytovatelů sociálních služeb včetně jeho aktualizace (informovanost).</w:t>
            </w:r>
            <w:r>
              <w:t xml:space="preserve"> 2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Pokračování realizace projektu Bezbariérová Olomouc</w:t>
            </w:r>
            <w:r>
              <w:t>. 1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3A4A0A">
            <w:pPr>
              <w:spacing w:after="0" w:line="240" w:lineRule="auto"/>
            </w:pPr>
            <w:r>
              <w:t xml:space="preserve">Funkční </w:t>
            </w:r>
            <w:r w:rsidRPr="003A4A0A">
              <w:t>proces komunitního plánování</w:t>
            </w:r>
            <w:r>
              <w:t>. 1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843A00">
            <w:pPr>
              <w:spacing w:after="0" w:line="240" w:lineRule="auto"/>
            </w:pPr>
            <w:r>
              <w:t xml:space="preserve">Kvalitní </w:t>
            </w:r>
            <w:r w:rsidRPr="003A4A0A">
              <w:t>poradenská síť pro seniory</w:t>
            </w:r>
            <w:r>
              <w:t>. 0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</w:p>
        </w:tc>
      </w:tr>
      <w:tr w:rsidR="008F622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8F622B" w:rsidRPr="003A4A0A" w:rsidRDefault="008F622B" w:rsidP="00843A00">
            <w:pPr>
              <w:spacing w:after="0" w:line="240" w:lineRule="auto"/>
            </w:pPr>
            <w:r w:rsidRPr="003A4A0A">
              <w:t>Projev</w:t>
            </w:r>
            <w:r>
              <w:t>y</w:t>
            </w:r>
            <w:r w:rsidRPr="003A4A0A">
              <w:t xml:space="preserve"> úcty ke stáří </w:t>
            </w:r>
            <w:r>
              <w:t xml:space="preserve">různými </w:t>
            </w:r>
            <w:r w:rsidRPr="003A4A0A">
              <w:t>form</w:t>
            </w:r>
            <w:r>
              <w:t>ami -</w:t>
            </w:r>
            <w:r w:rsidRPr="003A4A0A">
              <w:t xml:space="preserve"> oslavy jubilea seniorů</w:t>
            </w:r>
            <w:r>
              <w:t>, veselice, zájezdy apd. 0</w:t>
            </w:r>
          </w:p>
        </w:tc>
        <w:tc>
          <w:tcPr>
            <w:tcW w:w="2500" w:type="pct"/>
            <w:shd w:val="clear" w:color="auto" w:fill="F2DBDB"/>
          </w:tcPr>
          <w:p w:rsidR="008F622B" w:rsidRPr="003A4A0A" w:rsidRDefault="008F622B" w:rsidP="003A4A0A">
            <w:pPr>
              <w:spacing w:after="0" w:line="240" w:lineRule="auto"/>
            </w:pPr>
          </w:p>
        </w:tc>
      </w:tr>
    </w:tbl>
    <w:p w:rsidR="008F622B" w:rsidRDefault="008F622B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92D050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HROZBY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t>Podpora víceletého financování sociálních služeb.</w:t>
            </w:r>
            <w:r>
              <w:t xml:space="preserve"> 13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Stárnutí populace, které povede k zvýšení terénních i pobytových sociálních služeb.</w:t>
            </w:r>
            <w:r>
              <w:t xml:space="preserve"> 19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t>Podpora rozvoje dobrovolnictví v domácnostech i v zařízeních (možnost využití seniorů) především v obcích ležících v okrajových částech správního obvodu obce s rozšířenou působnosti.</w:t>
            </w:r>
            <w:r>
              <w:t xml:space="preserve"> 11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Nízké mzdy pracovníků v sociálních službách, nebezpečí odchodu fundovaných odborníků.</w:t>
            </w:r>
            <w:r>
              <w:t xml:space="preserve"> 16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t>Zřízení domova se zvláštním režimem pro seniory</w:t>
            </w:r>
            <w:r>
              <w:t>. 10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Nevyužívání odlehčovacích služeb (preference bezplatné hospitalizace)</w:t>
            </w:r>
            <w:r>
              <w:t>. 7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Ro</w:t>
            </w:r>
            <w:r>
              <w:t>zvoj programů přípravy na stáří. 6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>
              <w:t xml:space="preserve">Vzrůstající počty případů </w:t>
            </w:r>
            <w:r w:rsidRPr="003A4A0A">
              <w:t>násilí na seniorech</w:t>
            </w:r>
            <w:r>
              <w:t>. 4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Podpora vzdělávání dobrovolníků. Propagace významu dobrovolnictví ke zvýšení prestiže.</w:t>
            </w:r>
            <w:r>
              <w:t xml:space="preserve"> 5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t>Nárůst rizika bezdomovectví seniorů</w:t>
            </w:r>
            <w:r>
              <w:t>. 4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Podpora bezbariérovosti pro seniory na území města i v okolních obcích včetně bezbariérové dopravy.</w:t>
            </w:r>
            <w:r>
              <w:t xml:space="preserve"> 4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t>Nárůst kyberkriminality zaměřené na seniory</w:t>
            </w:r>
            <w:r>
              <w:t>. 1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Čerpání dotací z evropských fondů</w:t>
            </w:r>
            <w:r>
              <w:t>. 3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Stále se prohlubující zadluženost seniorů</w:t>
            </w:r>
            <w:r>
              <w:t>. 1</w:t>
            </w:r>
          </w:p>
        </w:tc>
      </w:tr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8F622B" w:rsidRPr="003A4A0A" w:rsidRDefault="008F622B" w:rsidP="003A4A0A">
            <w:pPr>
              <w:spacing w:after="0" w:line="240" w:lineRule="auto"/>
            </w:pPr>
            <w:r w:rsidRPr="003A4A0A">
              <w:t>Možnost zapůjčení prostor klubů seniorů neziskovým organizacím</w:t>
            </w:r>
            <w:r>
              <w:t>. 2</w:t>
            </w:r>
          </w:p>
        </w:tc>
        <w:tc>
          <w:tcPr>
            <w:tcW w:w="2500" w:type="pct"/>
            <w:shd w:val="clear" w:color="auto" w:fill="E5DFEC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</w:p>
        </w:tc>
      </w:tr>
    </w:tbl>
    <w:p w:rsidR="008F622B" w:rsidRDefault="008F622B" w:rsidP="007A704A"/>
    <w:sectPr w:rsidR="008F622B" w:rsidSect="0014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2AC5"/>
    <w:multiLevelType w:val="hybridMultilevel"/>
    <w:tmpl w:val="390A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B328E"/>
    <w:multiLevelType w:val="hybridMultilevel"/>
    <w:tmpl w:val="2382B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A2E6E"/>
    <w:multiLevelType w:val="hybridMultilevel"/>
    <w:tmpl w:val="B3D817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AF2136"/>
    <w:multiLevelType w:val="hybridMultilevel"/>
    <w:tmpl w:val="872AD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BB57A1"/>
    <w:multiLevelType w:val="hybridMultilevel"/>
    <w:tmpl w:val="C5502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14"/>
    <w:rsid w:val="00023048"/>
    <w:rsid w:val="000311E9"/>
    <w:rsid w:val="00045114"/>
    <w:rsid w:val="0007197F"/>
    <w:rsid w:val="000B03E1"/>
    <w:rsid w:val="000E6F7B"/>
    <w:rsid w:val="00142149"/>
    <w:rsid w:val="001A032E"/>
    <w:rsid w:val="001A64F4"/>
    <w:rsid w:val="001A7AFC"/>
    <w:rsid w:val="001B4925"/>
    <w:rsid w:val="001E15ED"/>
    <w:rsid w:val="0020380B"/>
    <w:rsid w:val="00210BEF"/>
    <w:rsid w:val="0022111C"/>
    <w:rsid w:val="00230EDE"/>
    <w:rsid w:val="00231FDE"/>
    <w:rsid w:val="00253CBF"/>
    <w:rsid w:val="00296018"/>
    <w:rsid w:val="002B2550"/>
    <w:rsid w:val="00304FA4"/>
    <w:rsid w:val="00313BC3"/>
    <w:rsid w:val="003214F9"/>
    <w:rsid w:val="00323EFF"/>
    <w:rsid w:val="00324CBC"/>
    <w:rsid w:val="00332DB3"/>
    <w:rsid w:val="00363005"/>
    <w:rsid w:val="003A4A0A"/>
    <w:rsid w:val="003F64C7"/>
    <w:rsid w:val="00506DD3"/>
    <w:rsid w:val="00513DD0"/>
    <w:rsid w:val="00521178"/>
    <w:rsid w:val="0055278C"/>
    <w:rsid w:val="005A5D13"/>
    <w:rsid w:val="005A70B6"/>
    <w:rsid w:val="005D0CCF"/>
    <w:rsid w:val="005D52D6"/>
    <w:rsid w:val="006240A1"/>
    <w:rsid w:val="006272B5"/>
    <w:rsid w:val="00632AF3"/>
    <w:rsid w:val="00676174"/>
    <w:rsid w:val="0068033A"/>
    <w:rsid w:val="006D089A"/>
    <w:rsid w:val="00716BE8"/>
    <w:rsid w:val="00754FD3"/>
    <w:rsid w:val="007A704A"/>
    <w:rsid w:val="007B4991"/>
    <w:rsid w:val="007D7FAE"/>
    <w:rsid w:val="00843A00"/>
    <w:rsid w:val="00847D2D"/>
    <w:rsid w:val="0085327F"/>
    <w:rsid w:val="008F622B"/>
    <w:rsid w:val="00944F7F"/>
    <w:rsid w:val="009632D5"/>
    <w:rsid w:val="00975016"/>
    <w:rsid w:val="00987777"/>
    <w:rsid w:val="009B08E9"/>
    <w:rsid w:val="009F2E7D"/>
    <w:rsid w:val="00A15325"/>
    <w:rsid w:val="00A50FD2"/>
    <w:rsid w:val="00A833BA"/>
    <w:rsid w:val="00A860D5"/>
    <w:rsid w:val="00AA1D4D"/>
    <w:rsid w:val="00AD2848"/>
    <w:rsid w:val="00AD5D43"/>
    <w:rsid w:val="00AD5D55"/>
    <w:rsid w:val="00AF4757"/>
    <w:rsid w:val="00B0007E"/>
    <w:rsid w:val="00B23404"/>
    <w:rsid w:val="00B23E01"/>
    <w:rsid w:val="00B659D9"/>
    <w:rsid w:val="00B853B4"/>
    <w:rsid w:val="00BC63D2"/>
    <w:rsid w:val="00BE3169"/>
    <w:rsid w:val="00C70103"/>
    <w:rsid w:val="00CA0475"/>
    <w:rsid w:val="00CB5CA7"/>
    <w:rsid w:val="00CC6BE6"/>
    <w:rsid w:val="00CF24DA"/>
    <w:rsid w:val="00D036A2"/>
    <w:rsid w:val="00D10C12"/>
    <w:rsid w:val="00D36F96"/>
    <w:rsid w:val="00D37FFC"/>
    <w:rsid w:val="00D609A8"/>
    <w:rsid w:val="00D64FB8"/>
    <w:rsid w:val="00E32C9C"/>
    <w:rsid w:val="00ED2D37"/>
    <w:rsid w:val="00F1461D"/>
    <w:rsid w:val="00F32170"/>
    <w:rsid w:val="00F33097"/>
    <w:rsid w:val="00F415A5"/>
    <w:rsid w:val="00F4661E"/>
    <w:rsid w:val="00F82021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B0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0451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379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lubor.hruska@accendo.cz</dc:creator>
  <cp:keywords/>
  <dc:description/>
  <cp:lastModifiedBy>Prachniarová Dagmar, Ing.</cp:lastModifiedBy>
  <cp:revision>18</cp:revision>
  <cp:lastPrinted>2019-08-20T06:27:00Z</cp:lastPrinted>
  <dcterms:created xsi:type="dcterms:W3CDTF">2019-04-24T10:17:00Z</dcterms:created>
  <dcterms:modified xsi:type="dcterms:W3CDTF">2019-08-20T06:28:00Z</dcterms:modified>
</cp:coreProperties>
</file>